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E3192C9" w14:textId="77777777" w:rsidR="00F40E36" w:rsidRDefault="00F40E36" w:rsidP="005A7CCE">
      <w:pPr>
        <w:pStyle w:val="10"/>
        <w:jc w:val="center"/>
        <w:rPr>
          <w:rtl/>
          <w:lang w:eastAsia="en-US"/>
        </w:rPr>
      </w:pPr>
      <w:bookmarkStart w:id="0" w:name="_GoBack"/>
      <w:bookmarkEnd w:id="0"/>
      <w:r>
        <w:rPr>
          <w:rtl/>
          <w:lang w:eastAsia="en-US"/>
        </w:rPr>
        <w:t>מדינת ישראל</w:t>
      </w:r>
    </w:p>
    <w:p w14:paraId="1ED8DEE5" w14:textId="77777777" w:rsidR="00F40E36" w:rsidRPr="005A7CCE" w:rsidRDefault="00F40E36" w:rsidP="005A7CCE">
      <w:pPr>
        <w:pStyle w:val="10"/>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00EBC1AD" w14:textId="77777777" w:rsidR="00F40E36" w:rsidRPr="005A7CCE" w:rsidRDefault="00F40E36" w:rsidP="005A7CCE">
      <w:pPr>
        <w:pStyle w:val="10"/>
        <w:jc w:val="center"/>
        <w:rPr>
          <w:sz w:val="26"/>
          <w:szCs w:val="26"/>
          <w:rtl/>
          <w:lang w:eastAsia="en-US"/>
        </w:rPr>
      </w:pPr>
      <w:r w:rsidRPr="005A7CCE">
        <w:rPr>
          <w:sz w:val="26"/>
          <w:szCs w:val="26"/>
          <w:rtl/>
          <w:lang w:eastAsia="en-US"/>
        </w:rPr>
        <w:t>אגף בכיר, תפעול רכש ולוגיסטיקה</w:t>
      </w:r>
    </w:p>
    <w:p w14:paraId="6F71AC16" w14:textId="77777777" w:rsidR="00F40E36" w:rsidRPr="005A7CCE" w:rsidRDefault="00F40E36" w:rsidP="005A7CCE">
      <w:pPr>
        <w:pStyle w:val="10"/>
        <w:jc w:val="center"/>
        <w:rPr>
          <w:sz w:val="26"/>
          <w:szCs w:val="26"/>
          <w:rtl/>
          <w:lang w:eastAsia="en-US"/>
        </w:rPr>
      </w:pPr>
      <w:r w:rsidRPr="005A7CCE">
        <w:rPr>
          <w:sz w:val="26"/>
          <w:szCs w:val="26"/>
          <w:rtl/>
          <w:lang w:eastAsia="en-US"/>
        </w:rPr>
        <w:t>אגף רכש מכרזים והתקשרויות</w:t>
      </w:r>
    </w:p>
    <w:p w14:paraId="76E3C891" w14:textId="7C30B2C5" w:rsidR="00F40E36" w:rsidRPr="00CC374F" w:rsidRDefault="008C5252">
      <w:pPr>
        <w:widowControl w:val="0"/>
        <w:spacing w:line="300" w:lineRule="atLeast"/>
        <w:jc w:val="right"/>
        <w:rPr>
          <w:rFonts w:ascii="David" w:hAnsi="David"/>
          <w:rtl/>
          <w:lang w:eastAsia="en-US"/>
        </w:rPr>
      </w:pPr>
      <w:r>
        <w:rPr>
          <w:rFonts w:ascii="David" w:hAnsi="David" w:hint="cs"/>
          <w:rtl/>
          <w:lang w:eastAsia="en-US"/>
        </w:rPr>
        <w:t>כ</w:t>
      </w:r>
      <w:r w:rsidR="0043267B">
        <w:rPr>
          <w:rFonts w:ascii="David" w:hAnsi="David" w:hint="cs"/>
          <w:rtl/>
          <w:lang w:eastAsia="en-US"/>
        </w:rPr>
        <w:t>ד</w:t>
      </w:r>
      <w:r>
        <w:rPr>
          <w:rFonts w:ascii="David" w:hAnsi="David" w:hint="cs"/>
          <w:rtl/>
          <w:lang w:eastAsia="en-US"/>
        </w:rPr>
        <w:t xml:space="preserve">' תמוז </w:t>
      </w:r>
      <w:r w:rsidR="00093AB9">
        <w:rPr>
          <w:rFonts w:ascii="David" w:hAnsi="David" w:hint="cs"/>
          <w:rtl/>
          <w:lang w:eastAsia="en-US"/>
        </w:rPr>
        <w:t>תשפ"ג</w:t>
      </w:r>
    </w:p>
    <w:p w14:paraId="1B9262BB" w14:textId="0A1ACBAF" w:rsidR="00F40E36" w:rsidRDefault="0043267B">
      <w:pPr>
        <w:widowControl w:val="0"/>
        <w:spacing w:line="300" w:lineRule="atLeast"/>
        <w:jc w:val="right"/>
        <w:rPr>
          <w:rFonts w:ascii="David" w:hAnsi="David"/>
          <w:sz w:val="22"/>
          <w:rtl/>
          <w:lang w:eastAsia="en-US"/>
        </w:rPr>
      </w:pPr>
      <w:r>
        <w:rPr>
          <w:rFonts w:ascii="David" w:hAnsi="David" w:hint="cs"/>
          <w:sz w:val="22"/>
          <w:rtl/>
          <w:lang w:eastAsia="en-US"/>
        </w:rPr>
        <w:t>13</w:t>
      </w:r>
      <w:r>
        <w:rPr>
          <w:rFonts w:ascii="David" w:hAnsi="David"/>
          <w:sz w:val="22"/>
          <w:rtl/>
          <w:lang w:eastAsia="en-US"/>
        </w:rPr>
        <w:t xml:space="preserve"> </w:t>
      </w:r>
      <w:r w:rsidR="008C5252">
        <w:rPr>
          <w:rFonts w:ascii="David" w:hAnsi="David" w:hint="cs"/>
          <w:sz w:val="22"/>
          <w:rtl/>
          <w:lang w:eastAsia="en-US"/>
        </w:rPr>
        <w:t>יולי</w:t>
      </w:r>
      <w:r w:rsidR="00F40E36">
        <w:rPr>
          <w:rFonts w:ascii="David" w:hAnsi="David"/>
          <w:sz w:val="22"/>
          <w:rtl/>
          <w:lang w:eastAsia="en-US"/>
        </w:rPr>
        <w:t xml:space="preserve"> 202</w:t>
      </w:r>
      <w:r w:rsidR="00093AB9">
        <w:rPr>
          <w:rFonts w:ascii="David" w:hAnsi="David" w:hint="cs"/>
          <w:sz w:val="22"/>
          <w:rtl/>
          <w:lang w:eastAsia="en-US"/>
        </w:rPr>
        <w:t>3</w:t>
      </w:r>
    </w:p>
    <w:p w14:paraId="59E263BE" w14:textId="77777777" w:rsidR="008C5252" w:rsidRDefault="008C5252">
      <w:pPr>
        <w:widowControl w:val="0"/>
        <w:spacing w:line="300" w:lineRule="atLeast"/>
        <w:jc w:val="right"/>
        <w:rPr>
          <w:rFonts w:ascii="David" w:hAnsi="David"/>
          <w:sz w:val="22"/>
          <w:rtl/>
          <w:lang w:eastAsia="en-US"/>
        </w:rPr>
      </w:pPr>
    </w:p>
    <w:p w14:paraId="5D19589F" w14:textId="77777777" w:rsidR="00587C28" w:rsidRDefault="00914089" w:rsidP="00914089">
      <w:pPr>
        <w:spacing w:line="300" w:lineRule="atLeast"/>
        <w:jc w:val="center"/>
        <w:rPr>
          <w:rFonts w:ascii="David" w:hAnsi="David"/>
          <w:b/>
          <w:bCs/>
          <w:sz w:val="26"/>
          <w:szCs w:val="26"/>
          <w:u w:val="single"/>
          <w:rtl/>
          <w:lang w:eastAsia="en-US"/>
        </w:rPr>
      </w:pPr>
      <w:r w:rsidRPr="00914089">
        <w:rPr>
          <w:b/>
          <w:bCs/>
          <w:sz w:val="32"/>
          <w:szCs w:val="32"/>
          <w:u w:val="single"/>
          <w:rtl/>
          <w:lang w:eastAsia="en-US"/>
        </w:rPr>
        <w:t>מכרז 13/3.2022</w:t>
      </w:r>
      <w:r>
        <w:rPr>
          <w:rFonts w:hint="cs"/>
          <w:b/>
          <w:bCs/>
          <w:sz w:val="32"/>
          <w:szCs w:val="32"/>
          <w:u w:val="single"/>
          <w:rtl/>
          <w:lang w:eastAsia="en-US"/>
        </w:rPr>
        <w:t xml:space="preserve"> </w:t>
      </w:r>
      <w:r w:rsidRPr="00914089">
        <w:rPr>
          <w:b/>
          <w:bCs/>
          <w:sz w:val="32"/>
          <w:szCs w:val="32"/>
          <w:u w:val="single"/>
          <w:rtl/>
          <w:lang w:eastAsia="en-US"/>
        </w:rPr>
        <w:t>מאגר ספקי תוכניות ומענים עבור מערכת החינוך – פניה להגשת הצעות שיצטרפו למאגר הקיים (ינואר 2023)</w:t>
      </w:r>
    </w:p>
    <w:p w14:paraId="3069BB7B" w14:textId="77777777" w:rsidR="00914089" w:rsidRDefault="00914089" w:rsidP="00914089">
      <w:pPr>
        <w:spacing w:line="300" w:lineRule="atLeast"/>
        <w:jc w:val="center"/>
        <w:rPr>
          <w:rFonts w:ascii="David" w:hAnsi="David"/>
          <w:b/>
          <w:bCs/>
          <w:sz w:val="26"/>
          <w:szCs w:val="26"/>
          <w:u w:val="single"/>
          <w:rtl/>
          <w:lang w:eastAsia="en-US"/>
        </w:rPr>
      </w:pPr>
    </w:p>
    <w:p w14:paraId="634A30DA" w14:textId="77777777" w:rsidR="00F40E36" w:rsidRDefault="00F40E36">
      <w:pPr>
        <w:jc w:val="center"/>
        <w:rPr>
          <w:rFonts w:ascii="David" w:hAnsi="David"/>
          <w:b/>
          <w:bCs/>
          <w:sz w:val="30"/>
          <w:szCs w:val="30"/>
          <w:u w:val="single"/>
          <w:rtl/>
        </w:rPr>
      </w:pPr>
      <w:r>
        <w:rPr>
          <w:rFonts w:ascii="David" w:hAnsi="David"/>
          <w:b/>
          <w:bCs/>
          <w:sz w:val="30"/>
          <w:szCs w:val="30"/>
          <w:u w:val="single"/>
          <w:rtl/>
        </w:rPr>
        <w:t xml:space="preserve">הבהרה </w:t>
      </w:r>
      <w:r w:rsidR="008C5252">
        <w:rPr>
          <w:rFonts w:ascii="David" w:hAnsi="David" w:hint="cs"/>
          <w:b/>
          <w:bCs/>
          <w:sz w:val="30"/>
          <w:szCs w:val="30"/>
          <w:u w:val="single"/>
          <w:rtl/>
        </w:rPr>
        <w:t>3</w:t>
      </w:r>
    </w:p>
    <w:p w14:paraId="30410CDD" w14:textId="77777777" w:rsidR="005A7CCE" w:rsidRDefault="005A7CCE">
      <w:pPr>
        <w:jc w:val="center"/>
        <w:rPr>
          <w:rFonts w:ascii="David" w:hAnsi="David"/>
          <w:b/>
          <w:bCs/>
          <w:sz w:val="30"/>
          <w:szCs w:val="30"/>
          <w:u w:val="single"/>
          <w:rtl/>
        </w:rPr>
      </w:pPr>
    </w:p>
    <w:p w14:paraId="4A9742D1" w14:textId="6AA287E5" w:rsidR="008C5252" w:rsidRPr="008C5252" w:rsidRDefault="008C5252" w:rsidP="004C7B4B">
      <w:pPr>
        <w:spacing w:line="480" w:lineRule="auto"/>
        <w:rPr>
          <w:rFonts w:ascii="David" w:hAnsi="David"/>
          <w:rtl/>
        </w:rPr>
      </w:pPr>
      <w:r w:rsidRPr="008C5252">
        <w:rPr>
          <w:rFonts w:ascii="David" w:hAnsi="David"/>
          <w:rtl/>
        </w:rPr>
        <w:t>במכרז מאגר ספקי תוכניות ומענים עבור מערכת החינוך, תחת הסעיפים</w:t>
      </w:r>
      <w:r w:rsidR="00000F89">
        <w:rPr>
          <w:rFonts w:ascii="David" w:hAnsi="David" w:hint="cs"/>
          <w:rtl/>
        </w:rPr>
        <w:t xml:space="preserve"> 0.12.2, 0.12.3 ו-0.12.4</w:t>
      </w:r>
      <w:r w:rsidRPr="008C5252">
        <w:rPr>
          <w:rFonts w:ascii="David" w:hAnsi="David"/>
          <w:rtl/>
        </w:rPr>
        <w:t xml:space="preserve">, נכללת ההוראה כי ככל שבתי הספר (או הרשויות, מקום שזה רלוונטי) ישתמשו בתקציב שיוקצה במסגרת מערכת גפ"ן לרכישת פעילויות מהגופים הנתמכים/המתוקצבים, </w:t>
      </w:r>
      <w:r w:rsidRPr="00244F67">
        <w:rPr>
          <w:rFonts w:ascii="David" w:hAnsi="David"/>
          <w:b/>
          <w:bCs/>
          <w:rtl/>
        </w:rPr>
        <w:t>לא ניתן יהיה לכלול במסגרת הדיווח במסלול התמיכות/הקצבות</w:t>
      </w:r>
      <w:r w:rsidRPr="008C5252">
        <w:rPr>
          <w:rFonts w:ascii="David" w:hAnsi="David"/>
          <w:rtl/>
        </w:rPr>
        <w:t xml:space="preserve"> את הפעילות שמומנה באמצעות תקציבי גפ"ן (כל האמור לגבי בתי ספר נכון גם מקום שהפעילות המתוקצבת היא פעילות רשותית), וזאת על מנת לשמור על הפרדה בין התקציבים (תקציבי גפ"ן; תקציב תמיכות/הקצבות מחוץ לגפ"ן) ולוודא כי אין כפל תמיכות/הקצבות.</w:t>
      </w:r>
    </w:p>
    <w:p w14:paraId="27EB1F2C" w14:textId="78443E6B" w:rsidR="008C5252" w:rsidRPr="008C5252" w:rsidRDefault="008C5252" w:rsidP="006256FC">
      <w:pPr>
        <w:spacing w:line="480" w:lineRule="auto"/>
        <w:rPr>
          <w:rFonts w:ascii="David" w:hAnsi="David"/>
          <w:rtl/>
        </w:rPr>
      </w:pPr>
      <w:r w:rsidRPr="008C5252">
        <w:rPr>
          <w:rFonts w:ascii="David" w:hAnsi="David"/>
          <w:rtl/>
        </w:rPr>
        <w:t>בהלימה לסעיפים לעיל, חויבו מגישי ההצעות במסגרת מכרז זה לחתום על נספח 3 (שההפניה אליו בסעיף 0.6.6 בכתב המכרז).</w:t>
      </w:r>
    </w:p>
    <w:p w14:paraId="0217AD42" w14:textId="6D1B9417" w:rsidR="008C5252" w:rsidRPr="008C5252" w:rsidRDefault="008C5252" w:rsidP="006256FC">
      <w:pPr>
        <w:spacing w:line="480" w:lineRule="auto"/>
        <w:rPr>
          <w:rFonts w:ascii="David" w:hAnsi="David"/>
          <w:rtl/>
        </w:rPr>
      </w:pPr>
      <w:r w:rsidRPr="008C5252">
        <w:rPr>
          <w:rFonts w:ascii="David" w:hAnsi="David"/>
          <w:rtl/>
        </w:rPr>
        <w:t>לאחרונה נתקבלה חוות דעת משפטית</w:t>
      </w:r>
      <w:r w:rsidR="006256FC">
        <w:rPr>
          <w:rFonts w:ascii="David" w:hAnsi="David" w:hint="cs"/>
          <w:rtl/>
        </w:rPr>
        <w:t xml:space="preserve"> </w:t>
      </w:r>
      <w:r w:rsidR="006256FC" w:rsidRPr="006256FC">
        <w:rPr>
          <w:rFonts w:ascii="David" w:hAnsi="David"/>
          <w:rtl/>
        </w:rPr>
        <w:t>בהתאם לסיכום דיון שהופץ ביום 18.6.2023 על-ידי מחלקת ייעוץ וחקיקה (משפט צי</w:t>
      </w:r>
      <w:r w:rsidR="006256FC">
        <w:rPr>
          <w:rFonts w:ascii="David" w:hAnsi="David"/>
          <w:rtl/>
        </w:rPr>
        <w:t>בורי – מנהלי), במשרד המשפטים</w:t>
      </w:r>
      <w:r w:rsidRPr="008C5252">
        <w:rPr>
          <w:rFonts w:ascii="David" w:hAnsi="David"/>
          <w:rtl/>
        </w:rPr>
        <w:t xml:space="preserve"> </w:t>
      </w:r>
      <w:r w:rsidR="007A7C6D">
        <w:rPr>
          <w:rFonts w:ascii="David" w:hAnsi="David" w:hint="cs"/>
          <w:rtl/>
        </w:rPr>
        <w:t>ש</w:t>
      </w:r>
      <w:r w:rsidR="007A7C6D" w:rsidRPr="008C5252">
        <w:rPr>
          <w:rFonts w:ascii="David" w:hAnsi="David"/>
          <w:rtl/>
        </w:rPr>
        <w:t xml:space="preserve">במסגרתה </w:t>
      </w:r>
      <w:r w:rsidRPr="008C5252">
        <w:rPr>
          <w:rFonts w:ascii="David" w:hAnsi="David"/>
          <w:rtl/>
        </w:rPr>
        <w:t>נקבע כי על משרד החינוך להבהיר לגופים אשר נכללים במאגר גפ"ן כי ההבהרה שהוצאה אינה מחייבת עוד וכי הם רשאים להיתמך עבור הפעילויות המבוצעות בגדר תכנית הגפ"ן החל משנת התמיכות הנוכחית (2023).</w:t>
      </w:r>
    </w:p>
    <w:p w14:paraId="615E8162" w14:textId="560D350F" w:rsidR="008C5252" w:rsidRPr="008C5252" w:rsidRDefault="008C5252" w:rsidP="006256FC">
      <w:pPr>
        <w:spacing w:line="480" w:lineRule="auto"/>
        <w:rPr>
          <w:rFonts w:ascii="David" w:hAnsi="David"/>
          <w:rtl/>
        </w:rPr>
      </w:pPr>
      <w:r w:rsidRPr="008C5252">
        <w:rPr>
          <w:rFonts w:ascii="David" w:hAnsi="David"/>
          <w:rtl/>
        </w:rPr>
        <w:t>בעקבות זאת אושר תיקון למכרז ובוטלו סעיפים</w:t>
      </w:r>
      <w:r w:rsidR="007A7C6D">
        <w:rPr>
          <w:rFonts w:ascii="David" w:hAnsi="David" w:hint="cs"/>
          <w:rtl/>
        </w:rPr>
        <w:t xml:space="preserve"> 0.6.6, </w:t>
      </w:r>
      <w:r w:rsidR="007A7C6D" w:rsidRPr="007A7C6D">
        <w:rPr>
          <w:rFonts w:ascii="David" w:hAnsi="David" w:hint="cs"/>
          <w:rtl/>
        </w:rPr>
        <w:t>0.12.2, 0.12.3 ו-0.12.4</w:t>
      </w:r>
      <w:r w:rsidR="007A7C6D" w:rsidRPr="007A7C6D">
        <w:rPr>
          <w:rFonts w:ascii="David" w:hAnsi="David"/>
          <w:rtl/>
        </w:rPr>
        <w:t>,</w:t>
      </w:r>
      <w:r w:rsidRPr="008C5252">
        <w:rPr>
          <w:rFonts w:ascii="David" w:hAnsi="David"/>
          <w:rtl/>
        </w:rPr>
        <w:t xml:space="preserve"> וכן בוטל נספח 3.</w:t>
      </w:r>
    </w:p>
    <w:p w14:paraId="01968697" w14:textId="77777777" w:rsidR="00A63D1E" w:rsidRDefault="008C5252" w:rsidP="008C5252">
      <w:pPr>
        <w:spacing w:line="480" w:lineRule="auto"/>
        <w:rPr>
          <w:rFonts w:ascii="David" w:hAnsi="David"/>
          <w:rtl/>
        </w:rPr>
      </w:pPr>
      <w:r w:rsidRPr="008C5252">
        <w:rPr>
          <w:rFonts w:ascii="David" w:hAnsi="David"/>
          <w:rtl/>
        </w:rPr>
        <w:t>משמעות התיקון היא, כי גופים נתמכים יוכלו לדווח על פעילויות שנרכשו מהם באמצעות כספי תוכנית הגמישות – הן לצורך הוכחת עמידה בתנאי סף והן לצורך הוכחת ביצוע (בדו"ח הביצוע) והדבר לא ייחשב לכפל מימון אסור. יובהר כי הסרת המגבלה חלה הן על פעילויות שנתמכות מכוח סעיף 3א לחוק יסודות התקציב והן על כאלה הנתמכות במסגרת תמיכה בגופים אחרים בהתאם להוראת תכ"ם 6.2.1.</w:t>
      </w:r>
    </w:p>
    <w:p w14:paraId="114D53FE" w14:textId="77777777" w:rsidR="00F40E36" w:rsidRDefault="00F40E36">
      <w:pPr>
        <w:tabs>
          <w:tab w:val="center" w:pos="7259"/>
        </w:tabs>
        <w:spacing w:line="300" w:lineRule="atLeast"/>
        <w:rPr>
          <w:rFonts w:ascii="David" w:hAnsi="David"/>
          <w:b/>
          <w:bCs/>
          <w:sz w:val="26"/>
          <w:szCs w:val="26"/>
          <w:rtl/>
        </w:rPr>
      </w:pPr>
      <w:r>
        <w:rPr>
          <w:rFonts w:ascii="David" w:hAnsi="David"/>
          <w:sz w:val="26"/>
          <w:szCs w:val="26"/>
          <w:rtl/>
        </w:rPr>
        <w:tab/>
      </w:r>
      <w:r>
        <w:rPr>
          <w:rFonts w:ascii="David" w:hAnsi="David"/>
          <w:b/>
          <w:bCs/>
          <w:sz w:val="26"/>
          <w:szCs w:val="26"/>
          <w:rtl/>
        </w:rPr>
        <w:t>בכבוד רב,</w:t>
      </w:r>
    </w:p>
    <w:p w14:paraId="5E9BF2BA" w14:textId="77777777" w:rsidR="00F40E36" w:rsidRDefault="00F40E36">
      <w:pPr>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14:paraId="1FBBBBA7" w14:textId="77777777" w:rsidR="00CE4D6E" w:rsidRDefault="00F40E36" w:rsidP="008C5252">
      <w:pPr>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sectPr w:rsidR="00CE4D6E">
      <w:pgSz w:w="11909" w:h="16834" w:code="9"/>
      <w:pgMar w:top="1134" w:right="1134" w:bottom="993" w:left="1276"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67317F" w14:textId="77777777" w:rsidR="004C4F63" w:rsidRDefault="004C4F63">
      <w:r>
        <w:separator/>
      </w:r>
    </w:p>
    <w:p w14:paraId="56E29CB1" w14:textId="77777777" w:rsidR="004C4F63" w:rsidRDefault="004C4F63"/>
  </w:endnote>
  <w:endnote w:type="continuationSeparator" w:id="0">
    <w:p w14:paraId="3C6793D7" w14:textId="77777777" w:rsidR="004C4F63" w:rsidRDefault="004C4F63">
      <w:r>
        <w:continuationSeparator/>
      </w:r>
    </w:p>
    <w:p w14:paraId="6C9F8501" w14:textId="77777777" w:rsidR="004C4F63" w:rsidRDefault="004C4F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4E21E4" w14:textId="77777777" w:rsidR="004C4F63" w:rsidRDefault="004C4F63">
      <w:r>
        <w:separator/>
      </w:r>
    </w:p>
    <w:p w14:paraId="6D76FF1E" w14:textId="77777777" w:rsidR="004C4F63" w:rsidRDefault="004C4F63"/>
  </w:footnote>
  <w:footnote w:type="continuationSeparator" w:id="0">
    <w:p w14:paraId="14BB0ADB" w14:textId="77777777" w:rsidR="004C4F63" w:rsidRDefault="004C4F63">
      <w:r>
        <w:continuationSeparator/>
      </w:r>
    </w:p>
    <w:p w14:paraId="669C350B" w14:textId="77777777" w:rsidR="004C4F63" w:rsidRDefault="004C4F6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02B01"/>
    <w:multiLevelType w:val="hybridMultilevel"/>
    <w:tmpl w:val="F4FE5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5F7DF7"/>
    <w:multiLevelType w:val="hybridMultilevel"/>
    <w:tmpl w:val="A0B2517E"/>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6161C3"/>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04427DF"/>
    <w:multiLevelType w:val="hybridMultilevel"/>
    <w:tmpl w:val="7B70DE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73201FC"/>
    <w:multiLevelType w:val="hybridMultilevel"/>
    <w:tmpl w:val="A03478F6"/>
    <w:lvl w:ilvl="0" w:tplc="0409000F">
      <w:start w:val="1"/>
      <w:numFmt w:val="decimal"/>
      <w:lvlText w:val="%1."/>
      <w:lvlJc w:val="left"/>
      <w:pPr>
        <w:ind w:left="393" w:hanging="360"/>
      </w:p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5" w15:restartNumberingAfterBreak="0">
    <w:nsid w:val="1D615ACD"/>
    <w:multiLevelType w:val="hybridMultilevel"/>
    <w:tmpl w:val="1BC4B6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DA500BE"/>
    <w:multiLevelType w:val="hybridMultilevel"/>
    <w:tmpl w:val="0316E5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EC10F36"/>
    <w:multiLevelType w:val="hybridMultilevel"/>
    <w:tmpl w:val="837E0A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0F6364"/>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1E0E84"/>
    <w:multiLevelType w:val="hybridMultilevel"/>
    <w:tmpl w:val="DA1AD702"/>
    <w:lvl w:ilvl="0" w:tplc="DE8637D2">
      <w:start w:val="1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645B62"/>
    <w:multiLevelType w:val="hybridMultilevel"/>
    <w:tmpl w:val="DF78BA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B4355B"/>
    <w:multiLevelType w:val="hybridMultilevel"/>
    <w:tmpl w:val="EFC027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81B4421"/>
    <w:multiLevelType w:val="hybridMultilevel"/>
    <w:tmpl w:val="DCA2C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4916B0"/>
    <w:multiLevelType w:val="hybridMultilevel"/>
    <w:tmpl w:val="07ACB9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E5B230C"/>
    <w:multiLevelType w:val="hybridMultilevel"/>
    <w:tmpl w:val="1908C556"/>
    <w:lvl w:ilvl="0" w:tplc="0409000F">
      <w:start w:val="1"/>
      <w:numFmt w:val="decimal"/>
      <w:lvlText w:val="%1."/>
      <w:lvlJc w:val="left"/>
      <w:pPr>
        <w:ind w:left="53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79151B"/>
    <w:multiLevelType w:val="hybridMultilevel"/>
    <w:tmpl w:val="9DD8D3CC"/>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2B87AEE"/>
    <w:multiLevelType w:val="hybridMultilevel"/>
    <w:tmpl w:val="5E52D652"/>
    <w:lvl w:ilvl="0" w:tplc="8FD2FE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E54B9B"/>
    <w:multiLevelType w:val="hybridMultilevel"/>
    <w:tmpl w:val="71BCD55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1" w15:restartNumberingAfterBreak="0">
    <w:nsid w:val="379D4E41"/>
    <w:multiLevelType w:val="hybridMultilevel"/>
    <w:tmpl w:val="11ECDB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CDD304D"/>
    <w:multiLevelType w:val="hybridMultilevel"/>
    <w:tmpl w:val="50808F1E"/>
    <w:lvl w:ilvl="0" w:tplc="042EB01A">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409A18C9"/>
    <w:multiLevelType w:val="hybridMultilevel"/>
    <w:tmpl w:val="15747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886B51"/>
    <w:multiLevelType w:val="hybridMultilevel"/>
    <w:tmpl w:val="11ECD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E21541"/>
    <w:multiLevelType w:val="hybridMultilevel"/>
    <w:tmpl w:val="61321AF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4F3B4D0B"/>
    <w:multiLevelType w:val="hybridMultilevel"/>
    <w:tmpl w:val="D19848A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7" w15:restartNumberingAfterBreak="0">
    <w:nsid w:val="4F664F26"/>
    <w:multiLevelType w:val="hybridMultilevel"/>
    <w:tmpl w:val="5E7C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730633"/>
    <w:multiLevelType w:val="hybridMultilevel"/>
    <w:tmpl w:val="FA7E63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57D96ABE"/>
    <w:multiLevelType w:val="hybridMultilevel"/>
    <w:tmpl w:val="B344D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7EF4062"/>
    <w:multiLevelType w:val="hybridMultilevel"/>
    <w:tmpl w:val="DD20B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B127E6F"/>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5CDE7D66"/>
    <w:multiLevelType w:val="hybridMultilevel"/>
    <w:tmpl w:val="0ED0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1932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E286EA9"/>
    <w:multiLevelType w:val="hybridMultilevel"/>
    <w:tmpl w:val="3956EC16"/>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4A14930"/>
    <w:multiLevelType w:val="hybridMultilevel"/>
    <w:tmpl w:val="B5C85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C92EF8"/>
    <w:multiLevelType w:val="hybridMultilevel"/>
    <w:tmpl w:val="965AA9B6"/>
    <w:lvl w:ilvl="0" w:tplc="0409000F">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BF7DD5"/>
    <w:multiLevelType w:val="hybridMultilevel"/>
    <w:tmpl w:val="61321A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1"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F7B5D91"/>
    <w:multiLevelType w:val="hybridMultilevel"/>
    <w:tmpl w:val="504CCD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1"/>
  </w:num>
  <w:num w:numId="2">
    <w:abstractNumId w:val="19"/>
  </w:num>
  <w:num w:numId="3">
    <w:abstractNumId w:val="17"/>
  </w:num>
  <w:num w:numId="4">
    <w:abstractNumId w:val="8"/>
  </w:num>
  <w:num w:numId="5">
    <w:abstractNumId w:val="10"/>
  </w:num>
  <w:num w:numId="6">
    <w:abstractNumId w:val="30"/>
  </w:num>
  <w:num w:numId="7">
    <w:abstractNumId w:val="11"/>
  </w:num>
  <w:num w:numId="8">
    <w:abstractNumId w:val="24"/>
  </w:num>
  <w:num w:numId="9">
    <w:abstractNumId w:val="29"/>
  </w:num>
  <w:num w:numId="10">
    <w:abstractNumId w:val="38"/>
  </w:num>
  <w:num w:numId="11">
    <w:abstractNumId w:val="13"/>
  </w:num>
  <w:num w:numId="12">
    <w:abstractNumId w:val="27"/>
  </w:num>
  <w:num w:numId="13">
    <w:abstractNumId w:val="7"/>
  </w:num>
  <w:num w:numId="14">
    <w:abstractNumId w:val="1"/>
  </w:num>
  <w:num w:numId="15">
    <w:abstractNumId w:val="15"/>
  </w:num>
  <w:num w:numId="16">
    <w:abstractNumId w:val="3"/>
  </w:num>
  <w:num w:numId="17">
    <w:abstractNumId w:val="37"/>
  </w:num>
  <w:num w:numId="18">
    <w:abstractNumId w:val="23"/>
  </w:num>
  <w:num w:numId="19">
    <w:abstractNumId w:val="4"/>
  </w:num>
  <w:num w:numId="20">
    <w:abstractNumId w:val="0"/>
  </w:num>
  <w:num w:numId="21">
    <w:abstractNumId w:val="9"/>
  </w:num>
  <w:num w:numId="22">
    <w:abstractNumId w:val="6"/>
  </w:num>
  <w:num w:numId="23">
    <w:abstractNumId w:val="21"/>
  </w:num>
  <w:num w:numId="24">
    <w:abstractNumId w:val="14"/>
  </w:num>
  <w:num w:numId="25">
    <w:abstractNumId w:val="16"/>
  </w:num>
  <w:num w:numId="26">
    <w:abstractNumId w:val="34"/>
  </w:num>
  <w:num w:numId="27">
    <w:abstractNumId w:val="12"/>
  </w:num>
  <w:num w:numId="28">
    <w:abstractNumId w:val="5"/>
  </w:num>
  <w:num w:numId="29">
    <w:abstractNumId w:val="26"/>
  </w:num>
  <w:num w:numId="30">
    <w:abstractNumId w:val="25"/>
  </w:num>
  <w:num w:numId="31">
    <w:abstractNumId w:val="20"/>
  </w:num>
  <w:num w:numId="32">
    <w:abstractNumId w:val="39"/>
  </w:num>
  <w:num w:numId="33">
    <w:abstractNumId w:val="18"/>
  </w:num>
  <w:num w:numId="34">
    <w:abstractNumId w:val="36"/>
  </w:num>
  <w:num w:numId="35">
    <w:abstractNumId w:val="40"/>
  </w:num>
  <w:num w:numId="36">
    <w:abstractNumId w:val="32"/>
  </w:num>
  <w:num w:numId="37">
    <w:abstractNumId w:val="42"/>
  </w:num>
  <w:num w:numId="38">
    <w:abstractNumId w:val="28"/>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num>
  <w:num w:numId="42">
    <w:abstractNumId w:val="2"/>
  </w:num>
  <w:num w:numId="43">
    <w:abstractNumId w:val="33"/>
  </w:num>
  <w:num w:numId="44">
    <w:abstractNumId w:val="3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514"/>
    <w:rsid w:val="00000F89"/>
    <w:rsid w:val="00037747"/>
    <w:rsid w:val="00077BD4"/>
    <w:rsid w:val="00093AB9"/>
    <w:rsid w:val="00113462"/>
    <w:rsid w:val="00181879"/>
    <w:rsid w:val="00196F64"/>
    <w:rsid w:val="001A644C"/>
    <w:rsid w:val="001D5DEE"/>
    <w:rsid w:val="001E5ABA"/>
    <w:rsid w:val="002015AD"/>
    <w:rsid w:val="00234586"/>
    <w:rsid w:val="00244F67"/>
    <w:rsid w:val="00246B09"/>
    <w:rsid w:val="0031364D"/>
    <w:rsid w:val="003150A4"/>
    <w:rsid w:val="003730E3"/>
    <w:rsid w:val="003C1C82"/>
    <w:rsid w:val="003D5F01"/>
    <w:rsid w:val="004202D1"/>
    <w:rsid w:val="0043267B"/>
    <w:rsid w:val="00432C21"/>
    <w:rsid w:val="00480D7B"/>
    <w:rsid w:val="004A2F3D"/>
    <w:rsid w:val="004A4D62"/>
    <w:rsid w:val="004C4F63"/>
    <w:rsid w:val="004C7B4B"/>
    <w:rsid w:val="00523122"/>
    <w:rsid w:val="0054285F"/>
    <w:rsid w:val="00546656"/>
    <w:rsid w:val="00563A4C"/>
    <w:rsid w:val="00587C28"/>
    <w:rsid w:val="00597515"/>
    <w:rsid w:val="005A7CCE"/>
    <w:rsid w:val="005B2172"/>
    <w:rsid w:val="005C11A6"/>
    <w:rsid w:val="00614464"/>
    <w:rsid w:val="00620DCC"/>
    <w:rsid w:val="006256FC"/>
    <w:rsid w:val="00630DAE"/>
    <w:rsid w:val="006668F6"/>
    <w:rsid w:val="006760FA"/>
    <w:rsid w:val="00687334"/>
    <w:rsid w:val="00717A02"/>
    <w:rsid w:val="00761DA0"/>
    <w:rsid w:val="00762CFB"/>
    <w:rsid w:val="007A0AC0"/>
    <w:rsid w:val="007A7C6D"/>
    <w:rsid w:val="008019FE"/>
    <w:rsid w:val="00816EEE"/>
    <w:rsid w:val="008402E9"/>
    <w:rsid w:val="00846D3E"/>
    <w:rsid w:val="008C5252"/>
    <w:rsid w:val="00914089"/>
    <w:rsid w:val="009A1A1D"/>
    <w:rsid w:val="00A17514"/>
    <w:rsid w:val="00A318FE"/>
    <w:rsid w:val="00A63D1E"/>
    <w:rsid w:val="00A642A1"/>
    <w:rsid w:val="00A97266"/>
    <w:rsid w:val="00AB786A"/>
    <w:rsid w:val="00AD115B"/>
    <w:rsid w:val="00AE7536"/>
    <w:rsid w:val="00AF76C4"/>
    <w:rsid w:val="00B0738E"/>
    <w:rsid w:val="00B75795"/>
    <w:rsid w:val="00BE1C97"/>
    <w:rsid w:val="00C13E24"/>
    <w:rsid w:val="00C34BEF"/>
    <w:rsid w:val="00C36C5E"/>
    <w:rsid w:val="00C51C78"/>
    <w:rsid w:val="00C57166"/>
    <w:rsid w:val="00C75E93"/>
    <w:rsid w:val="00C85D36"/>
    <w:rsid w:val="00CB437D"/>
    <w:rsid w:val="00CC374F"/>
    <w:rsid w:val="00CD46F2"/>
    <w:rsid w:val="00CD7315"/>
    <w:rsid w:val="00CE4D6E"/>
    <w:rsid w:val="00D1210D"/>
    <w:rsid w:val="00D56DB8"/>
    <w:rsid w:val="00D60A75"/>
    <w:rsid w:val="00D91F00"/>
    <w:rsid w:val="00D97385"/>
    <w:rsid w:val="00DB2D05"/>
    <w:rsid w:val="00DC4307"/>
    <w:rsid w:val="00E17C77"/>
    <w:rsid w:val="00E40E18"/>
    <w:rsid w:val="00E94237"/>
    <w:rsid w:val="00ED79A5"/>
    <w:rsid w:val="00F10A7B"/>
    <w:rsid w:val="00F40E36"/>
    <w:rsid w:val="00F81619"/>
    <w:rsid w:val="00FC5016"/>
    <w:rsid w:val="00FD0E61"/>
    <w:rsid w:val="00FD427F"/>
    <w:rsid w:val="00FD4782"/>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FBCC0F4"/>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basedOn w:val="a0"/>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2">
    <w:name w:val="annotation reference"/>
    <w:rPr>
      <w:sz w:val="16"/>
      <w:szCs w:val="16"/>
    </w:rPr>
  </w:style>
  <w:style w:type="paragraph" w:styleId="af3">
    <w:name w:val="annotation text"/>
    <w:basedOn w:val="a0"/>
    <w:link w:val="af4"/>
    <w:rPr>
      <w:sz w:val="20"/>
      <w:szCs w:val="20"/>
    </w:rPr>
  </w:style>
  <w:style w:type="character" w:customStyle="1" w:styleId="af4">
    <w:name w:val="טקסט הערה תו"/>
    <w:link w:val="af3"/>
    <w:rPr>
      <w:rFonts w:cs="David"/>
      <w:lang w:eastAsia="he-IL"/>
    </w:rPr>
  </w:style>
  <w:style w:type="paragraph" w:styleId="af5">
    <w:name w:val="annotation subject"/>
    <w:basedOn w:val="af3"/>
    <w:next w:val="af3"/>
    <w:link w:val="af6"/>
    <w:rPr>
      <w:b/>
      <w:bCs/>
    </w:rPr>
  </w:style>
  <w:style w:type="character" w:customStyle="1" w:styleId="af6">
    <w:name w:val="נושא הערה תו"/>
    <w:link w:val="af5"/>
    <w:rPr>
      <w:rFonts w:cs="David"/>
      <w:b/>
      <w:bCs/>
      <w:lang w:eastAsia="he-IL"/>
    </w:rPr>
  </w:style>
  <w:style w:type="paragraph" w:styleId="af7">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8">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CAC01F-81C6-4161-9FAB-D2F46C40C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285</Words>
  <Characters>1427</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1709</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2023-07-13T08:11:00Z</dcterms:created>
  <dcterms:modified xsi:type="dcterms:W3CDTF">2023-07-13T08:11:00Z</dcterms:modified>
</cp:coreProperties>
</file>